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62" w:afterAutospacing="0" w:line="500" w:lineRule="exact"/>
        <w:ind w:left="0" w:right="0" w:firstLine="600" w:firstLineChars="200"/>
        <w:jc w:val="left"/>
        <w:textAlignment w:val="auto"/>
        <w:rPr>
          <w:sz w:val="30"/>
          <w:szCs w:val="30"/>
        </w:rPr>
      </w:pPr>
      <w:bookmarkStart w:id="0" w:name="_GoBack"/>
      <w:bookmarkEnd w:id="0"/>
      <w:r>
        <w:rPr>
          <w:rFonts w:ascii="仿宋_GB2312" w:hAnsi="微软雅黑" w:eastAsia="仿宋_GB2312" w:cs="仿宋_GB2312"/>
          <w:color w:val="000000"/>
          <w:spacing w:val="0"/>
          <w:sz w:val="30"/>
          <w:szCs w:val="30"/>
          <w:shd w:val="clear" w:fill="FFFFFF"/>
        </w:rPr>
        <w:t>柳州职业技术学院是</w:t>
      </w:r>
      <w:r>
        <w:rPr>
          <w:rFonts w:hint="eastAsia" w:ascii="仿宋_GB2312" w:hAnsi="微软雅黑" w:eastAsia="仿宋_GB2312" w:cs="仿宋_GB2312"/>
          <w:color w:val="000000"/>
          <w:spacing w:val="0"/>
          <w:sz w:val="30"/>
          <w:szCs w:val="30"/>
          <w:shd w:val="clear" w:fill="FFFFFF"/>
        </w:rPr>
        <w:t>1998年全国首批国家批准成立的全日制综合性高等职业院校，是全国100所国家示范性高职院校之一、国家优质专科高等职业院校、国家</w:t>
      </w:r>
      <w:r>
        <w:rPr>
          <w:rFonts w:ascii="微软雅黑" w:hAnsi="微软雅黑" w:eastAsia="微软雅黑" w:cs="微软雅黑"/>
          <w:color w:val="000000"/>
          <w:spacing w:val="0"/>
          <w:sz w:val="30"/>
          <w:szCs w:val="30"/>
          <w:shd w:val="clear" w:fill="FFFFFF"/>
        </w:rPr>
        <w:t>“</w:t>
      </w:r>
      <w:r>
        <w:rPr>
          <w:rFonts w:hint="eastAsia" w:ascii="仿宋_GB2312" w:hAnsi="微软雅黑" w:eastAsia="仿宋_GB2312" w:cs="仿宋_GB2312"/>
          <w:color w:val="000000"/>
          <w:spacing w:val="0"/>
          <w:sz w:val="30"/>
          <w:szCs w:val="30"/>
          <w:shd w:val="clear" w:fill="FFFFFF"/>
        </w:rPr>
        <w:t>双高计划</w:t>
      </w:r>
      <w:r>
        <w:rPr>
          <w:rFonts w:hint="eastAsia" w:ascii="微软雅黑" w:hAnsi="微软雅黑" w:eastAsia="微软雅黑" w:cs="微软雅黑"/>
          <w:color w:val="000000"/>
          <w:spacing w:val="0"/>
          <w:sz w:val="30"/>
          <w:szCs w:val="30"/>
          <w:shd w:val="clear" w:fill="FFFFFF"/>
        </w:rPr>
        <w:t>”</w:t>
      </w:r>
      <w:r>
        <w:rPr>
          <w:rFonts w:hint="eastAsia" w:ascii="仿宋_GB2312" w:hAnsi="微软雅黑" w:eastAsia="仿宋_GB2312" w:cs="仿宋_GB2312"/>
          <w:color w:val="000000"/>
          <w:spacing w:val="0"/>
          <w:sz w:val="30"/>
          <w:szCs w:val="30"/>
          <w:shd w:val="clear" w:fill="FFFFFF"/>
        </w:rPr>
        <w:t>建设单位，是全国职业院校教学管理50强、全国职业院校学生管理50强、全国高等职业院校教学资源50强、全国高职院校创新创业示范校50强院校。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学校现有社湾校区和官塘校区两个校区，占地面积约1110亩，固定资产总值约10亿元。拥有：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国家级技能大师工作室1个，国家级协同创新中心1个，国家级生产性实训基地2个，国家级示范实训基地10个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自治区示范特色专业及实训基地6个，自治区示范性高等职业教育实训基地14个，自治区示范性高等职业教育建设实训基地2个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柳州市级千万元实训基地2个，是全区实训条件最为先进、功能最为齐全的高职院校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学校现有全日制高职生1.5万余人；教职工约800人。入选首批全国职业院校“双师型”教师队伍建设、“双师型”教师个人专业发展典型案例。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国家级教学名师1人，自治区级教学名师6人，“八桂名师”1人，国家级教学团队2支，自治区级优秀教学团队8支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全国教育系统先进集体1个，全国优秀教育工作者2个，全国模范教师1个，全国优秀教师2个，自治区级优秀教师1人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国家级技能大师工作室1个，自治区级技能大师工作室1个，市级技能大师工作室1个，市级先模创新工作室3个，校级优秀人才工作室30个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广西优秀高技能人才1人，广西“五一”劳动奖章6人，广西民间工艺大师1人，“广西技术能手”11人次，“龙城技术能手”9人次，柳州市拔尖人才6人次，柳州市优秀青年科技人才4人次，柳州市“个十百人才工程”人选9人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1位教师评为柳州市享受柳州市特殊津贴名师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学校设有机电工程学院、汽车工程学院、电子信息工程学院、环境与食品工程学院、财经与物流管理学院、贸易与旅游管理学院、艺术学院、通识教育学院、马克思主义学院等9个二级学院，学校开设有51个专业。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国家双高专业群1个，国家级骨干专业6个，国家级重点专业10个，国家级专业示范点1个，国家级教改试点专业1个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国家级精品课程6门，国家精品资源共享课5门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国家级教学成果7项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主持国家级教学资源库（备选库）建设1个，参与国家级专业教学资源库建设5个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自治区级特色专业15个，自治区级优势特色专业3个，自治区示范特色专业及实训基地6个，自治区级精品专业1个，自治区级优质专业14个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自治区精品课程27门，主持自治区级专业教学资源库4个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 学校是第一批国家高技能人才培养（机电项目）培训基地，中国模具工业协会模具人才培训基地，广西贫困村劳动力转移就业培训基地，广西中职学校师资培训基地，柳州市中小学教师、中小学校长培训基地，广西社会培训评价组织职业技能等级认定机构试点单位，面向社会开展中级工、高级工以及技师、高级技师资格认定26个工种。年开展技术技能培训与职业技能等级认定超过3万人次。同时，积极为企业提供</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订单式</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人才培养、技术研发等服务。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学校深化国际化办学，积极搭建平台，与英国、德国、美国等18个国家与地区开展形式多样的交流合作，引入国际先进标准及人才培养模式。通过实施教育部-DMG MS数控专业领域合作项目、FANUC数控系统应用技术中心项目、德国西门子先进自动化技术联合示范实训中心项目，通过与国际型企业共建上汽大众广西培训中心、柳工-柳职院全球客户体验中心、上汽通用五菱海外客户培训中心等引入国际型企业标准；通过与德国工商大会合作共建柳州市德国AHK职业培训中心，通过实施教育部中德职业教育汽车机电合作项目（SGAVE），与英国瑞尔公司、欧洲侍酒师学校、美国饭店协会学院等合作，引入不同专业标准及德国双元制、英国学徒制等人才培养模式，学校专业内涵建设不断升级。2019年，学校与沙特卡坦尼集团、柳工集团共建沙特卡坦尼学院，共同以</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中国标准</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培养国际工匠，成为全国工程机械专业领域首个实现标准及资源国际有偿输出的高职院校。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 学校牵头联合地方院校、企业、行业协会共建广西汽车产业职业教育集团，成为广西首批示范性职业教育集团，入选全国首批示范性职业教育集团。与广西汽车集团联合建立</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青年创新实践基地</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，与上汽通用五菱联合建立</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新能源汽车人才培养基地</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与</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新能源汽车培训中心</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为企业提供技术技能型人才储备。先后与广西汽车城柳东新区联合组建柳州市协同创新研究院，建设柳州市蔡鹤皋机器人院士工作站，建成广西自治区级技术转移示范机构；与广西汽车城柳东新区、市工信局、世界500企业、国内500强企业联合组建柳州市工业机器人产业集群培育基地和ABB工业机器人培训中心。主动与国内外知名大学、研究机构合作共建自治区级工程技术中心1个、院士工作站1个、柳州市工程技术中心5个，为地方企业发展提供高端科技支撑和核心技术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学校积极开展双主体办学。与企业共建中兴通讯信息学院、华育中航学院、恒企管理会计学院、百捷互联网学院和尚云客软件工程学院，校企一体化育人，推动校企深度交融，共同提升人才培养质量。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学校坚持立足地方、融入地方、服务地方，积极推进校企合作、产教融合、协同育人，先后成立“柳州螺蛳粉产业学院</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智能制造产业学院</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“柳州螺蛳粉产业学院</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是学校成立的首个产业学院，也是柳州乃至全国第一家螺蛳粉产业学院，通过校企共同开展产学研合作，协同培养高素质、极具创新力的螺蛳粉产业技术技能复合应用型人才，支持柳州螺蛳粉产业发展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“智能制造产业学院</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是学校在</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双高计划</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建设专业领域的首个产业学院，它既是配合柳州市政府2022年将柳州建成</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国家产教融合建设试点城市</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的有力举措，也是深化产教融合、推动柳州制造业向中高端迈进的良好平台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率先引进美国《卓越绩效评价准则》，率先制定职教版的卓越绩效质量评价标准，大幅提升现代化管理质量。以提高人才培养质量为核心，以提高顾客（学生、用人单位、家长、政府等）满意度和教育教学质量为核心目标，形成全员参与、质量第一、追求卓越的质量文化，学校获评2019年度第六届柳州市市长质量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学校在广西高校首设“一站式</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综合服务中心，实现24小时响应、全方位覆盖。引入CRP数字化校园信息平台，建立云计算中心和智慧校园，实现校园无线网络全覆盖。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学校连续20年被评为</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广西高校毕业生就业工作先进（突出）单位</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。培养出党的十九大代表、全国杰出青年岗位能手、</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全国五一劳动奖章</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获得者丘柳滨，中国五四青年奖章、全国巾帼建功标兵获得者袁茵，全国优秀教师甘达淅，“广西五一劳动奖章</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获得者梁华、房九林，奋斗在</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一带一路</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沿线国家的技术工程师陆利雁，投身南极科考的技术专家韦勇豪，广西</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最美导游</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黄杰，柳州市创业“十佳之星</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林福坤，第六届中国国际</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互联网+</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大学生创新创业大赛区级选拔赛获得金奖、全国总决赛中获得银奖的肖杰夫等一大批典型的优秀毕业生，他们在世界各地各行各业贡献着柳职学子的智慧，为学校赢得了良好声誉。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在各级政府大力支持下，在社会各界的高度关注下，学校的建设与发展取得了累累硕果：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全国职业教育先进单位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全国高职院校创新创业教育工作先进单位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全国青工技能鉴定示范单位（广西高校唯一）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全国首批节约型公共机构示范单位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全国首批教育信息化试点优秀单位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首批国家级职业教育教师教学创新团队立项建设单位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以“匠心文化</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品牌项目获评为全国职业院校校园文化</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一校一品</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学校（全国仅26所，广西唯一）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广西电子行业职业技能鉴定先进单位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广西高技能人才培育突出贡献奖单位（广西高校唯一）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广西优秀贫困村劳动力转移就业培训基地（广西高校唯一）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广西职业教育先进单位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广西高等学校教学改革与管理先进集体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2" w:afterAutospacing="0" w:line="500" w:lineRule="exact"/>
        <w:ind w:left="0" w:right="0" w:firstLine="480"/>
        <w:jc w:val="left"/>
        <w:textAlignment w:val="auto"/>
        <w:rPr>
          <w:sz w:val="30"/>
          <w:szCs w:val="30"/>
        </w:rPr>
      </w:pPr>
      <w:r>
        <w:rPr>
          <w:rFonts w:hint="default" w:ascii="Wingdings" w:hAnsi="Wingdings" w:eastAsia="微软雅黑" w:cs="Wingdings"/>
          <w:color w:val="000000"/>
          <w:spacing w:val="0"/>
          <w:sz w:val="30"/>
          <w:szCs w:val="30"/>
          <w:bdr w:val="none" w:color="auto" w:sz="0" w:space="0"/>
          <w:shd w:val="clear" w:fill="FFFFFF"/>
        </w:rPr>
        <w:t>l</w:t>
      </w:r>
      <w:r>
        <w:rPr>
          <w:rFonts w:hint="eastAsia" w:ascii="仿宋_GB2312" w:hAnsi="微软雅黑" w:eastAsia="仿宋_GB2312" w:cs="仿宋_GB2312"/>
          <w:color w:val="000000"/>
          <w:spacing w:val="0"/>
          <w:sz w:val="30"/>
          <w:szCs w:val="30"/>
          <w:bdr w:val="none" w:color="auto" w:sz="0" w:space="0"/>
          <w:shd w:val="clear" w:fill="FFFFFF"/>
        </w:rPr>
        <w:t>自治区文明单位、自治区文明校园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52" w:beforeAutospacing="0" w:after="120" w:afterAutospacing="0" w:line="500" w:lineRule="exact"/>
        <w:ind w:left="0" w:right="0" w:firstLine="480"/>
        <w:jc w:val="left"/>
        <w:textAlignment w:val="auto"/>
        <w:rPr>
          <w:sz w:val="30"/>
          <w:szCs w:val="30"/>
        </w:rPr>
      </w:pPr>
      <w:r>
        <w:rPr>
          <w:rFonts w:hint="eastAsia" w:ascii="仿宋_GB2312" w:hAnsi="微软雅黑" w:eastAsia="仿宋_GB2312" w:cs="仿宋_GB2312"/>
          <w:color w:val="000000"/>
          <w:spacing w:val="0"/>
          <w:sz w:val="30"/>
          <w:szCs w:val="30"/>
          <w:bdr w:val="none" w:color="auto" w:sz="0" w:space="0"/>
          <w:shd w:val="clear" w:fill="FFFFFF"/>
        </w:rPr>
        <w:t>学校秉承“让学生成为企业的首选</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的使命和</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求真务实、追求卓越</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的价值观，深入实施</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党建引领，聚力</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双高</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，彰显特色，建成国内一流高职名校</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的发展战略，不断向</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成为受人尊重的高职名校</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的愿景奋力迈进，为世界职教贡献</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柳职智慧</w:t>
      </w:r>
      <w:r>
        <w:rPr>
          <w:rFonts w:hint="eastAsia" w:ascii="微软雅黑" w:hAnsi="微软雅黑" w:eastAsia="微软雅黑" w:cs="微软雅黑"/>
          <w:color w:val="000000"/>
          <w:spacing w:val="0"/>
          <w:sz w:val="30"/>
          <w:szCs w:val="30"/>
          <w:bdr w:val="none" w:color="auto" w:sz="0" w:space="0"/>
          <w:shd w:val="clear" w:fill="FFFFFF"/>
        </w:rPr>
        <w:t>”</w:t>
      </w:r>
      <w:r>
        <w:rPr>
          <w:rFonts w:hint="eastAsia" w:ascii="仿宋_GB2312" w:hAnsi="微软雅黑" w:eastAsia="仿宋_GB2312" w:cs="仿宋_GB2312"/>
          <w:color w:val="000000"/>
          <w:spacing w:val="0"/>
          <w:sz w:val="30"/>
          <w:szCs w:val="30"/>
          <w:bdr w:val="none" w:color="auto" w:sz="0" w:space="0"/>
          <w:shd w:val="clear" w:fill="FFFFFF"/>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9D2C2B"/>
    <w:rsid w:val="079D2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uiPriority w:val="0"/>
    <w:rPr>
      <w:color w:val="333333"/>
      <w:u w:val="none"/>
    </w:rPr>
  </w:style>
  <w:style w:type="character" w:styleId="6">
    <w:name w:val="Emphasis"/>
    <w:basedOn w:val="4"/>
    <w:qFormat/>
    <w:uiPriority w:val="0"/>
  </w:style>
  <w:style w:type="character" w:styleId="7">
    <w:name w:val="HTML Definition"/>
    <w:basedOn w:val="4"/>
    <w:uiPriority w:val="0"/>
  </w:style>
  <w:style w:type="character" w:styleId="8">
    <w:name w:val="HTML Acronym"/>
    <w:basedOn w:val="4"/>
    <w:uiPriority w:val="0"/>
    <w:rPr>
      <w:bdr w:val="none" w:color="auto" w:sz="0" w:space="0"/>
    </w:rPr>
  </w:style>
  <w:style w:type="character" w:styleId="9">
    <w:name w:val="HTML Variable"/>
    <w:basedOn w:val="4"/>
    <w:uiPriority w:val="0"/>
  </w:style>
  <w:style w:type="character" w:styleId="10">
    <w:name w:val="Hyperlink"/>
    <w:basedOn w:val="4"/>
    <w:uiPriority w:val="0"/>
    <w:rPr>
      <w:color w:val="333333"/>
      <w:u w:val="none"/>
    </w:rPr>
  </w:style>
  <w:style w:type="character" w:styleId="11">
    <w:name w:val="HTML Code"/>
    <w:basedOn w:val="4"/>
    <w:uiPriority w:val="0"/>
    <w:rPr>
      <w:rFonts w:ascii="Courier New" w:hAnsi="Courier New"/>
      <w:sz w:val="20"/>
    </w:rPr>
  </w:style>
  <w:style w:type="character" w:styleId="12">
    <w:name w:val="HTML Cite"/>
    <w:basedOn w:val="4"/>
    <w:uiPriority w:val="0"/>
  </w:style>
  <w:style w:type="character" w:customStyle="1" w:styleId="13">
    <w:name w:val="c3"/>
    <w:basedOn w:val="4"/>
    <w:uiPriority w:val="0"/>
    <w:rPr>
      <w:shd w:val="clear" w:fill="009D0E"/>
    </w:rPr>
  </w:style>
  <w:style w:type="character" w:customStyle="1" w:styleId="14">
    <w:name w:val="c1"/>
    <w:basedOn w:val="4"/>
    <w:uiPriority w:val="0"/>
    <w:rPr>
      <w:shd w:val="clear" w:fill="C6290A"/>
    </w:rPr>
  </w:style>
  <w:style w:type="character" w:customStyle="1" w:styleId="15">
    <w:name w:val="c2"/>
    <w:basedOn w:val="4"/>
    <w:uiPriority w:val="0"/>
    <w:rPr>
      <w:shd w:val="clear" w:fill="FA9E00"/>
    </w:rPr>
  </w:style>
  <w:style w:type="character" w:customStyle="1" w:styleId="16">
    <w:name w:val="c4"/>
    <w:basedOn w:val="4"/>
    <w:uiPriority w:val="0"/>
    <w:rPr>
      <w:shd w:val="clear" w:fill="1378C0"/>
    </w:rPr>
  </w:style>
  <w:style w:type="character" w:customStyle="1" w:styleId="17">
    <w:name w:val="first-child"/>
    <w:basedOn w:val="4"/>
    <w:uiPriority w:val="0"/>
    <w:rPr>
      <w:bdr w:val="none" w:color="auto" w:sz="0" w:space="0"/>
    </w:rPr>
  </w:style>
  <w:style w:type="character" w:customStyle="1" w:styleId="18">
    <w:name w:val="layui-this"/>
    <w:basedOn w:val="4"/>
    <w:uiPriority w:val="0"/>
    <w:rPr>
      <w:bdr w:val="single" w:color="EEEEEE" w:sz="4" w:space="0"/>
      <w:shd w:val="clear"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2021-04-29T07:07:00Z</dcterms:created>
  <dc:creator>喵霏然</dc:creator>
  <cp:lastModifiedBy>喵霏然</cp:lastModifiedBy>
  <dcterms:modified xsi:type="dcterms:W3CDTF">2021-04-29T07:09:07Z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0759522CB6B94E908C389689FD5E8EE2</vt:lpwstr>
  </property>
</Properties>
</file>